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D" w:rsidRDefault="0029631D" w:rsidP="0029631D">
      <w:pPr>
        <w:pStyle w:val="AralkYok"/>
        <w:jc w:val="center"/>
        <w:rPr>
          <w:b/>
        </w:rPr>
      </w:pPr>
      <w:r>
        <w:rPr>
          <w:b/>
        </w:rPr>
        <w:t>T.C</w:t>
      </w:r>
    </w:p>
    <w:p w:rsidR="0029631D" w:rsidRDefault="0029631D" w:rsidP="0029631D">
      <w:pPr>
        <w:pStyle w:val="AralkYok"/>
        <w:jc w:val="center"/>
        <w:rPr>
          <w:b/>
        </w:rPr>
      </w:pPr>
      <w:r>
        <w:rPr>
          <w:b/>
        </w:rPr>
        <w:t>ÇUKUROVA ÜNİVERSİTESİ</w:t>
      </w:r>
    </w:p>
    <w:p w:rsidR="0029631D" w:rsidRDefault="0029631D" w:rsidP="0029631D">
      <w:pPr>
        <w:pStyle w:val="AralkYok"/>
        <w:jc w:val="center"/>
        <w:rPr>
          <w:b/>
        </w:rPr>
      </w:pPr>
      <w:r>
        <w:rPr>
          <w:b/>
        </w:rPr>
        <w:t>İLETİŞİM FAKÜLTESİ DEKANLIĞI</w:t>
      </w:r>
    </w:p>
    <w:p w:rsidR="0029631D" w:rsidRDefault="0029631D" w:rsidP="0029631D">
      <w:pPr>
        <w:pStyle w:val="AralkYok"/>
        <w:jc w:val="center"/>
        <w:rPr>
          <w:b/>
        </w:rPr>
      </w:pPr>
      <w:r>
        <w:rPr>
          <w:b/>
        </w:rPr>
        <w:t>YÖNETİM KURULU KARARLARI</w:t>
      </w:r>
    </w:p>
    <w:p w:rsidR="0029631D" w:rsidRDefault="0029631D" w:rsidP="0029631D"/>
    <w:p w:rsidR="0029631D" w:rsidRDefault="0029631D" w:rsidP="0029631D">
      <w:pPr>
        <w:jc w:val="both"/>
        <w:rPr>
          <w:b/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30 Mayıs 2018</w:t>
      </w:r>
    </w:p>
    <w:p w:rsidR="0029631D" w:rsidRDefault="0029631D" w:rsidP="00296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21</w:t>
      </w:r>
    </w:p>
    <w:p w:rsidR="0029631D" w:rsidRDefault="0029631D" w:rsidP="0029631D">
      <w:pPr>
        <w:jc w:val="both"/>
        <w:rPr>
          <w:b/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  <w:r w:rsidRPr="00B32EBD">
        <w:rPr>
          <w:sz w:val="24"/>
          <w:szCs w:val="24"/>
        </w:rPr>
        <w:t xml:space="preserve">İletişim Bilimleri Bölüm Başkanlığının </w:t>
      </w:r>
      <w:proofErr w:type="gramStart"/>
      <w:r w:rsidRPr="00B32EBD">
        <w:rPr>
          <w:sz w:val="24"/>
          <w:szCs w:val="24"/>
        </w:rPr>
        <w:t>25/05/2018</w:t>
      </w:r>
      <w:proofErr w:type="gramEnd"/>
      <w:r w:rsidRPr="00B32EBD">
        <w:rPr>
          <w:sz w:val="24"/>
          <w:szCs w:val="24"/>
        </w:rPr>
        <w:t xml:space="preserve"> tarih ve 76644 sayılı yazısına istinaden; 2012131017 </w:t>
      </w:r>
      <w:proofErr w:type="spellStart"/>
      <w:r w:rsidRPr="00B32EBD">
        <w:rPr>
          <w:sz w:val="24"/>
          <w:szCs w:val="24"/>
        </w:rPr>
        <w:t>nolu</w:t>
      </w:r>
      <w:proofErr w:type="spellEnd"/>
      <w:r w:rsidRPr="00B32EBD">
        <w:rPr>
          <w:sz w:val="24"/>
          <w:szCs w:val="24"/>
        </w:rPr>
        <w:t xml:space="preserve"> öğrencisi </w:t>
      </w:r>
      <w:proofErr w:type="spellStart"/>
      <w:r w:rsidRPr="00B32EBD">
        <w:rPr>
          <w:sz w:val="24"/>
          <w:szCs w:val="24"/>
        </w:rPr>
        <w:t>Seyyidhan</w:t>
      </w:r>
      <w:proofErr w:type="spellEnd"/>
      <w:r w:rsidRPr="00B32EBD">
        <w:rPr>
          <w:sz w:val="24"/>
          <w:szCs w:val="24"/>
        </w:rPr>
        <w:t xml:space="preserve"> BULANIK ile ilgili Bölüm Kurulu Kararı hakkında görüşüldü</w:t>
      </w:r>
      <w:r>
        <w:rPr>
          <w:sz w:val="24"/>
          <w:szCs w:val="24"/>
        </w:rPr>
        <w:t>.</w:t>
      </w: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>
        <w:rPr>
          <w:sz w:val="24"/>
          <w:szCs w:val="24"/>
        </w:rPr>
        <w:t>2012131017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Seyyidhan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BULANIK’ın</w:t>
      </w:r>
      <w:proofErr w:type="spellEnd"/>
      <w:r>
        <w:rPr>
          <w:sz w:val="24"/>
          <w:szCs w:val="24"/>
        </w:rPr>
        <w:t xml:space="preserve"> mezun olabilecek durumunda olması dikkate alınarak, 2.sınıf 4.yarıyıl ILT-210 Haber Toplama ve Yazma Teknikleri dersinin sistemden kaynaklanarak alamamış olduğu, pasif durumda olan ILT-204 Yeni Medya Çalışmaları dersinin yerine sayılması ile ilgili, 21/05/2018 tarih ve 25/1 sayılı Bölüm Kurulunun kabulün, gereği için Ç.Ü Öğrenci İşleri Daire Başkanlığına arzına, ilgili bölüm başkanlığına ve adı geçen öğrenciye bildirilmesine toplantıya katılanların oy birliği ile karar verildi.</w:t>
      </w:r>
    </w:p>
    <w:p w:rsidR="0029631D" w:rsidRDefault="0029631D" w:rsidP="0029631D">
      <w:pPr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02</w:t>
      </w:r>
      <w:proofErr w:type="gramEnd"/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Pr="00B32EB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  <w:r w:rsidRPr="00B32EBD">
        <w:rPr>
          <w:sz w:val="24"/>
          <w:szCs w:val="24"/>
        </w:rPr>
        <w:t xml:space="preserve">Radyo Televizyon ve Sinema Bölüm Başkanlığının </w:t>
      </w:r>
      <w:proofErr w:type="gramStart"/>
      <w:r w:rsidRPr="00B32EBD">
        <w:rPr>
          <w:sz w:val="24"/>
          <w:szCs w:val="24"/>
        </w:rPr>
        <w:t>24/05/2018</w:t>
      </w:r>
      <w:proofErr w:type="gramEnd"/>
      <w:r w:rsidRPr="00B32EBD">
        <w:rPr>
          <w:sz w:val="24"/>
          <w:szCs w:val="24"/>
        </w:rPr>
        <w:t xml:space="preserve"> tarih ve E.75540 sayılı yazısına istinaden; 2017139043 </w:t>
      </w:r>
      <w:proofErr w:type="spellStart"/>
      <w:r w:rsidRPr="00B32EBD">
        <w:rPr>
          <w:sz w:val="24"/>
          <w:szCs w:val="24"/>
        </w:rPr>
        <w:t>nolu</w:t>
      </w:r>
      <w:proofErr w:type="spellEnd"/>
      <w:r w:rsidRPr="00B32EBD">
        <w:rPr>
          <w:sz w:val="24"/>
          <w:szCs w:val="24"/>
        </w:rPr>
        <w:t xml:space="preserve"> öğrencisi Bora </w:t>
      </w:r>
      <w:proofErr w:type="spellStart"/>
      <w:r w:rsidRPr="00B32EBD">
        <w:rPr>
          <w:sz w:val="24"/>
          <w:szCs w:val="24"/>
        </w:rPr>
        <w:t>Yusufcan</w:t>
      </w:r>
      <w:proofErr w:type="spellEnd"/>
      <w:r w:rsidRPr="00B32EBD">
        <w:rPr>
          <w:sz w:val="24"/>
          <w:szCs w:val="24"/>
        </w:rPr>
        <w:t xml:space="preserve"> ÖZTÜRK ile ilgili Bölüm Kurulu Kararı hakkında görüşüldü.</w:t>
      </w: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</w:t>
      </w:r>
      <w:proofErr w:type="gramStart"/>
      <w:r w:rsidRPr="00B32EBD">
        <w:rPr>
          <w:sz w:val="24"/>
          <w:szCs w:val="24"/>
        </w:rPr>
        <w:t>2017139043</w:t>
      </w:r>
      <w:proofErr w:type="gramEnd"/>
      <w:r w:rsidRPr="00B32EBD">
        <w:rPr>
          <w:sz w:val="24"/>
          <w:szCs w:val="24"/>
        </w:rPr>
        <w:t xml:space="preserve"> </w:t>
      </w:r>
      <w:proofErr w:type="spellStart"/>
      <w:r w:rsidRPr="00B32EBD">
        <w:rPr>
          <w:sz w:val="24"/>
          <w:szCs w:val="24"/>
        </w:rPr>
        <w:t>nolu</w:t>
      </w:r>
      <w:proofErr w:type="spellEnd"/>
      <w:r w:rsidRPr="00B32EBD">
        <w:rPr>
          <w:sz w:val="24"/>
          <w:szCs w:val="24"/>
        </w:rPr>
        <w:t xml:space="preserve"> öğrencisi Bora </w:t>
      </w:r>
      <w:proofErr w:type="spellStart"/>
      <w:r w:rsidRPr="00B32EBD">
        <w:rPr>
          <w:sz w:val="24"/>
          <w:szCs w:val="24"/>
        </w:rPr>
        <w:t>Yusufcan</w:t>
      </w:r>
      <w:proofErr w:type="spellEnd"/>
      <w:r w:rsidRPr="00B32EBD">
        <w:rPr>
          <w:sz w:val="24"/>
          <w:szCs w:val="24"/>
        </w:rPr>
        <w:t xml:space="preserve"> </w:t>
      </w:r>
      <w:proofErr w:type="spellStart"/>
      <w:r w:rsidRPr="00B32EBD">
        <w:rPr>
          <w:sz w:val="24"/>
          <w:szCs w:val="24"/>
        </w:rPr>
        <w:t>ÖZTÜRK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 xml:space="preserve">, 2017-2018 eğitim-öğretim yılı ders kaydını yaparken sehven muaf olduğu </w:t>
      </w:r>
      <w:r w:rsidRPr="00AA7E51">
        <w:rPr>
          <w:b/>
          <w:sz w:val="24"/>
          <w:szCs w:val="24"/>
        </w:rPr>
        <w:t>UIN-102 İngilizce II</w:t>
      </w:r>
      <w:r>
        <w:rPr>
          <w:sz w:val="24"/>
          <w:szCs w:val="24"/>
        </w:rPr>
        <w:t xml:space="preserve"> dersini seçtiğinden öğrencinin bilgi sisteminde devamsızlıktan kalmış görülmekte olup, adı geçen öğrencinin </w:t>
      </w:r>
      <w:r w:rsidRPr="00AA7E51">
        <w:rPr>
          <w:b/>
          <w:sz w:val="24"/>
          <w:szCs w:val="24"/>
        </w:rPr>
        <w:t>Zorunlu Yabancı Dil (İngilizce)</w:t>
      </w:r>
      <w:r>
        <w:rPr>
          <w:sz w:val="24"/>
          <w:szCs w:val="24"/>
        </w:rPr>
        <w:t xml:space="preserve"> sınavından almış olduğu “</w:t>
      </w:r>
      <w:r w:rsidRPr="00AA7E51">
        <w:rPr>
          <w:b/>
          <w:sz w:val="24"/>
          <w:szCs w:val="24"/>
        </w:rPr>
        <w:t>CC</w:t>
      </w:r>
      <w:r>
        <w:rPr>
          <w:sz w:val="24"/>
          <w:szCs w:val="24"/>
        </w:rPr>
        <w:t>” başarı notunun öğrenci bilgi sistemine girilmesi için, Ç.Ü Öğrenci İşleri Daire Başkanlığına arzına, ilgili bölüm başkanlığına ve adı geçen öğrenciye bildirilmesine toplantıya katılanların oy birliği ile karar verildi.</w:t>
      </w: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03</w:t>
      </w:r>
      <w:proofErr w:type="gramEnd"/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Pr="00AA7E51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  <w:r w:rsidRPr="00AA7E51">
        <w:rPr>
          <w:sz w:val="24"/>
          <w:szCs w:val="24"/>
        </w:rPr>
        <w:t xml:space="preserve">Radyo Televizyon ve Sinema Bölüm Başkanlığının </w:t>
      </w:r>
      <w:proofErr w:type="gramStart"/>
      <w:r w:rsidRPr="00AA7E51">
        <w:rPr>
          <w:sz w:val="24"/>
          <w:szCs w:val="24"/>
        </w:rPr>
        <w:t>28/05/2018</w:t>
      </w:r>
      <w:proofErr w:type="gramEnd"/>
      <w:r w:rsidRPr="00AA7E51">
        <w:rPr>
          <w:sz w:val="24"/>
          <w:szCs w:val="24"/>
        </w:rPr>
        <w:t xml:space="preserve"> tarih ve E.77156 sayılı yazısına istinaden; 2014139400 </w:t>
      </w:r>
      <w:proofErr w:type="spellStart"/>
      <w:r w:rsidRPr="00AA7E51">
        <w:rPr>
          <w:sz w:val="24"/>
          <w:szCs w:val="24"/>
        </w:rPr>
        <w:t>nolu</w:t>
      </w:r>
      <w:proofErr w:type="spellEnd"/>
      <w:r w:rsidRPr="00AA7E51">
        <w:rPr>
          <w:sz w:val="24"/>
          <w:szCs w:val="24"/>
        </w:rPr>
        <w:t xml:space="preserve"> öğrencisi </w:t>
      </w:r>
      <w:proofErr w:type="spellStart"/>
      <w:r w:rsidRPr="00AA7E51">
        <w:rPr>
          <w:sz w:val="24"/>
          <w:szCs w:val="24"/>
        </w:rPr>
        <w:t>Sevban</w:t>
      </w:r>
      <w:proofErr w:type="spellEnd"/>
      <w:r w:rsidRPr="00AA7E51">
        <w:rPr>
          <w:sz w:val="24"/>
          <w:szCs w:val="24"/>
        </w:rPr>
        <w:t xml:space="preserve"> GÖK ve 2014139401 </w:t>
      </w:r>
      <w:proofErr w:type="spellStart"/>
      <w:r w:rsidRPr="00AA7E51">
        <w:rPr>
          <w:sz w:val="24"/>
          <w:szCs w:val="24"/>
        </w:rPr>
        <w:t>nolu</w:t>
      </w:r>
      <w:proofErr w:type="spellEnd"/>
      <w:r w:rsidRPr="00AA7E51">
        <w:rPr>
          <w:sz w:val="24"/>
          <w:szCs w:val="24"/>
        </w:rPr>
        <w:t xml:space="preserve"> öğrencisi </w:t>
      </w:r>
      <w:proofErr w:type="spellStart"/>
      <w:r w:rsidRPr="00AA7E51">
        <w:rPr>
          <w:sz w:val="24"/>
          <w:szCs w:val="24"/>
        </w:rPr>
        <w:t>Rubar</w:t>
      </w:r>
      <w:proofErr w:type="spellEnd"/>
      <w:r w:rsidRPr="00AA7E51">
        <w:rPr>
          <w:sz w:val="24"/>
          <w:szCs w:val="24"/>
        </w:rPr>
        <w:t xml:space="preserve"> BATGI ile ilgili Bölüm Kurulu Kararı hakkında görüşüldü.</w:t>
      </w: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Fakültemiz Radyo Televizyon ve Sinema Bölümü’ne, Fırat Üniversitesi İletişim Fakültesi Radyo Televizyon ve Sinema Bölümü’nden yatay geçişle gelen </w:t>
      </w:r>
      <w:proofErr w:type="gramStart"/>
      <w:r>
        <w:rPr>
          <w:sz w:val="24"/>
          <w:szCs w:val="24"/>
        </w:rPr>
        <w:t>2014139400</w:t>
      </w:r>
      <w:proofErr w:type="gramEnd"/>
      <w:r w:rsidRPr="00B32EBD">
        <w:rPr>
          <w:sz w:val="24"/>
          <w:szCs w:val="24"/>
        </w:rPr>
        <w:t xml:space="preserve"> </w:t>
      </w:r>
      <w:proofErr w:type="spellStart"/>
      <w:r w:rsidRPr="00B32EBD">
        <w:rPr>
          <w:sz w:val="24"/>
          <w:szCs w:val="24"/>
        </w:rPr>
        <w:t>nolu</w:t>
      </w:r>
      <w:proofErr w:type="spellEnd"/>
      <w:r w:rsidRPr="00B32EBD">
        <w:rPr>
          <w:sz w:val="24"/>
          <w:szCs w:val="24"/>
        </w:rPr>
        <w:t xml:space="preserve"> </w:t>
      </w:r>
      <w:r w:rsidRPr="00B32EBD">
        <w:rPr>
          <w:sz w:val="24"/>
          <w:szCs w:val="24"/>
        </w:rPr>
        <w:lastRenderedPageBreak/>
        <w:t xml:space="preserve">öğrencisi </w:t>
      </w:r>
      <w:proofErr w:type="spellStart"/>
      <w:r w:rsidRPr="006938EA">
        <w:rPr>
          <w:b/>
          <w:sz w:val="24"/>
          <w:szCs w:val="24"/>
        </w:rPr>
        <w:t>Sevban</w:t>
      </w:r>
      <w:proofErr w:type="spellEnd"/>
      <w:r w:rsidRPr="006938EA">
        <w:rPr>
          <w:b/>
          <w:sz w:val="24"/>
          <w:szCs w:val="24"/>
        </w:rPr>
        <w:t xml:space="preserve"> </w:t>
      </w:r>
      <w:proofErr w:type="spellStart"/>
      <w:r w:rsidRPr="006938EA">
        <w:rPr>
          <w:b/>
          <w:sz w:val="24"/>
          <w:szCs w:val="24"/>
        </w:rPr>
        <w:t>GÖK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 xml:space="preserve">, geldiği kurumdan almış olduğu </w:t>
      </w:r>
      <w:proofErr w:type="spellStart"/>
      <w:r>
        <w:rPr>
          <w:sz w:val="24"/>
          <w:szCs w:val="24"/>
        </w:rPr>
        <w:t>transkript</w:t>
      </w:r>
      <w:proofErr w:type="spellEnd"/>
      <w:r>
        <w:rPr>
          <w:sz w:val="24"/>
          <w:szCs w:val="24"/>
        </w:rPr>
        <w:t xml:space="preserve"> belgesine istinaden ders eşleştirmeleri ve muafiyeti yapılmış olup, ders eşleştirmelerinin bu minvalde yapılmasından dolayı, 2017-2018 eğitim-öğretim yılında mezun olabilmesi için VII. Yarıyıldan seçtiği bir dersin V. Yarıyıldan seçmeli bir dersin muafiyetine sayılması, ING-102 İngilizce II dersinin kredisinin UIN-102 İngilizce II dersinin kredisiyle eşleştirilmesi ile ilgili, 28/05/2018 tarih ve 10/1 sayılı Bölüm Kurulunun kabulüne, gereği için, Ç.Ü Öğrenci İşleri Daire Başkanlığına arzına, ilgili bölüm başkanlığına ve adı geçen öğrenciye bildirilmesine toplantıya katılanların oy birliği ile karar verildi.</w:t>
      </w:r>
    </w:p>
    <w:p w:rsidR="0029631D" w:rsidRDefault="0029631D" w:rsidP="0029631D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</w:p>
    <w:p w:rsidR="0029631D" w:rsidRDefault="0029631D" w:rsidP="0029631D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b) Fakültemiz Radyo Televizyon ve Sinema Bölümü’ne, Fırat Üniversitesi İletişim Fakültesi Radyo Televizyon ve Sinema Bölümü’nden yatay geçişle </w:t>
      </w:r>
      <w:proofErr w:type="gramStart"/>
      <w:r>
        <w:rPr>
          <w:sz w:val="24"/>
          <w:szCs w:val="24"/>
        </w:rPr>
        <w:t>gelen  2014139401</w:t>
      </w:r>
      <w:proofErr w:type="gramEnd"/>
      <w:r w:rsidRPr="00B32EBD">
        <w:rPr>
          <w:sz w:val="24"/>
          <w:szCs w:val="24"/>
        </w:rPr>
        <w:t xml:space="preserve"> </w:t>
      </w:r>
      <w:proofErr w:type="spellStart"/>
      <w:r w:rsidRPr="00B32EBD">
        <w:rPr>
          <w:sz w:val="24"/>
          <w:szCs w:val="24"/>
        </w:rPr>
        <w:t>nolu</w:t>
      </w:r>
      <w:proofErr w:type="spellEnd"/>
      <w:r w:rsidRPr="00B32EBD">
        <w:rPr>
          <w:sz w:val="24"/>
          <w:szCs w:val="24"/>
        </w:rPr>
        <w:t xml:space="preserve"> öğrencisi </w:t>
      </w:r>
      <w:proofErr w:type="spellStart"/>
      <w:r w:rsidRPr="006938EA">
        <w:rPr>
          <w:b/>
          <w:sz w:val="24"/>
          <w:szCs w:val="24"/>
        </w:rPr>
        <w:t>Rubar</w:t>
      </w:r>
      <w:proofErr w:type="spellEnd"/>
      <w:r w:rsidRPr="006938EA">
        <w:rPr>
          <w:b/>
          <w:sz w:val="24"/>
          <w:szCs w:val="24"/>
        </w:rPr>
        <w:t xml:space="preserve"> </w:t>
      </w:r>
      <w:proofErr w:type="spellStart"/>
      <w:r w:rsidRPr="006938EA">
        <w:rPr>
          <w:b/>
          <w:sz w:val="24"/>
          <w:szCs w:val="24"/>
        </w:rPr>
        <w:t>BATGI</w:t>
      </w:r>
      <w:r>
        <w:rPr>
          <w:sz w:val="24"/>
          <w:szCs w:val="24"/>
        </w:rPr>
        <w:t>’nın</w:t>
      </w:r>
      <w:proofErr w:type="spellEnd"/>
      <w:r>
        <w:rPr>
          <w:sz w:val="24"/>
          <w:szCs w:val="24"/>
        </w:rPr>
        <w:t xml:space="preserve">, geldiği kurumdan almış olduğu </w:t>
      </w:r>
      <w:proofErr w:type="spellStart"/>
      <w:r>
        <w:rPr>
          <w:sz w:val="24"/>
          <w:szCs w:val="24"/>
        </w:rPr>
        <w:t>transkript</w:t>
      </w:r>
      <w:proofErr w:type="spellEnd"/>
      <w:r>
        <w:rPr>
          <w:sz w:val="24"/>
          <w:szCs w:val="24"/>
        </w:rPr>
        <w:t xml:space="preserve"> belgesine istinaden ders eşleştirmeleri ve muafiyeti yapılmış olup, ders eşleştirmelerinin bu minvalde yapılmasından dolayı, 2017-2018 eğitim-öğretim yılında mezun olabilmesi için III. Yarıyıla ait olan 2 seçimlik dersin VIII. Yarıyıla sayılması ve IV. Yarıyıla ait fazla olan 1 seçimlik dersin VI. Yarıyıldaki eksik olan seçimlik dersine sayılması ile ilgili, 28/05/2018 tarih ve 10/2 sayılı Bölüm Kurulunun kabulüne, gereği için, Ç.Ü Öğrenci İşleri Daire Başkanlığına arzına, ilgili bölüm başkanlığına ve adı geçen öğrenciye bildirilmesine toplantıya katılanların oy birliği ile karar verildi.</w:t>
      </w:r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04</w:t>
      </w:r>
      <w:proofErr w:type="gramEnd"/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Pr="00B32EB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  <w:r w:rsidRPr="009851A4">
        <w:rPr>
          <w:sz w:val="24"/>
          <w:szCs w:val="24"/>
        </w:rPr>
        <w:t xml:space="preserve">Gazetecilik Bölüm Başkanlığının </w:t>
      </w:r>
      <w:proofErr w:type="gramStart"/>
      <w:r w:rsidRPr="009851A4">
        <w:rPr>
          <w:sz w:val="24"/>
          <w:szCs w:val="24"/>
        </w:rPr>
        <w:t>29/05/2018</w:t>
      </w:r>
      <w:proofErr w:type="gramEnd"/>
      <w:r w:rsidRPr="009851A4">
        <w:rPr>
          <w:sz w:val="24"/>
          <w:szCs w:val="24"/>
        </w:rPr>
        <w:t xml:space="preserve"> tarih ve E.7</w:t>
      </w:r>
      <w:r>
        <w:rPr>
          <w:sz w:val="24"/>
          <w:szCs w:val="24"/>
        </w:rPr>
        <w:t>7</w:t>
      </w:r>
      <w:r w:rsidRPr="009851A4">
        <w:rPr>
          <w:sz w:val="24"/>
          <w:szCs w:val="24"/>
        </w:rPr>
        <w:t xml:space="preserve">948 sayılı yazısına istinaden; 2017119032 </w:t>
      </w:r>
      <w:proofErr w:type="spellStart"/>
      <w:r w:rsidRPr="009851A4">
        <w:rPr>
          <w:sz w:val="24"/>
          <w:szCs w:val="24"/>
        </w:rPr>
        <w:t>nolu</w:t>
      </w:r>
      <w:proofErr w:type="spellEnd"/>
      <w:r w:rsidRPr="009851A4">
        <w:rPr>
          <w:sz w:val="24"/>
          <w:szCs w:val="24"/>
        </w:rPr>
        <w:t xml:space="preserve"> öğrencisi Yavuz Bülent TEKCAN ile ilgili Bölüm Kurulu Kararı hakkında</w:t>
      </w:r>
      <w:r>
        <w:t xml:space="preserve"> </w:t>
      </w:r>
      <w:r w:rsidRPr="00B32EBD">
        <w:rPr>
          <w:sz w:val="24"/>
          <w:szCs w:val="24"/>
        </w:rPr>
        <w:t>görüşüldü.</w:t>
      </w: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Fakültemiz Gazetecilik Bölümü </w:t>
      </w:r>
      <w:proofErr w:type="gramStart"/>
      <w:r w:rsidRPr="009851A4">
        <w:rPr>
          <w:sz w:val="24"/>
          <w:szCs w:val="24"/>
        </w:rPr>
        <w:t>2017119032</w:t>
      </w:r>
      <w:proofErr w:type="gramEnd"/>
      <w:r w:rsidRPr="00B32EBD">
        <w:rPr>
          <w:sz w:val="24"/>
          <w:szCs w:val="24"/>
        </w:rPr>
        <w:t xml:space="preserve"> </w:t>
      </w:r>
      <w:proofErr w:type="spellStart"/>
      <w:r w:rsidRPr="00B32EBD">
        <w:rPr>
          <w:sz w:val="24"/>
          <w:szCs w:val="24"/>
        </w:rPr>
        <w:t>nolu</w:t>
      </w:r>
      <w:proofErr w:type="spellEnd"/>
      <w:r w:rsidRPr="00B32EBD">
        <w:rPr>
          <w:sz w:val="24"/>
          <w:szCs w:val="24"/>
        </w:rPr>
        <w:t xml:space="preserve"> öğrencisi </w:t>
      </w:r>
      <w:r w:rsidRPr="009851A4">
        <w:rPr>
          <w:sz w:val="24"/>
          <w:szCs w:val="24"/>
        </w:rPr>
        <w:t xml:space="preserve">Yavuz Bülent </w:t>
      </w:r>
      <w:proofErr w:type="spellStart"/>
      <w:r w:rsidRPr="009851A4">
        <w:rPr>
          <w:sz w:val="24"/>
          <w:szCs w:val="24"/>
        </w:rPr>
        <w:t>TEKCAN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, 06/11/2017 tarihli muafiyet komisyon kararında güz ve bahar yarıyılı ders kodları sehven yanlış yazılmış olup, yeniden düzenlenen muafiyet raporunun kabulüne, 2017-2018 eğitim-öğretim yılı bahar yarıyılında </w:t>
      </w:r>
      <w:r w:rsidRPr="008E0991">
        <w:rPr>
          <w:b/>
          <w:sz w:val="24"/>
          <w:szCs w:val="24"/>
        </w:rPr>
        <w:t>UIN-102 İngilizce II</w:t>
      </w:r>
      <w:r>
        <w:rPr>
          <w:sz w:val="24"/>
          <w:szCs w:val="24"/>
        </w:rPr>
        <w:t xml:space="preserve"> dersinden muaf olduğu halde sistemde dersin gözükmesinden dolayı sehven seçmiş olduğundan, anılan dersin “</w:t>
      </w:r>
      <w:r w:rsidRPr="008E0991">
        <w:rPr>
          <w:b/>
          <w:sz w:val="24"/>
          <w:szCs w:val="24"/>
        </w:rPr>
        <w:t>CC</w:t>
      </w:r>
      <w:r>
        <w:rPr>
          <w:sz w:val="24"/>
          <w:szCs w:val="24"/>
        </w:rPr>
        <w:t>” olan başarı notunun öğrenci bilgi sistemine girilmesi için, Ç.Ü Öğrenci İşleri Daire Başkanlığına arzına, ilgili bölüm başkanlığına ve adı geçen öğrenciye bildirilmesine toplantıya katılanların oy birliği ile karar verildi.</w:t>
      </w:r>
    </w:p>
    <w:p w:rsidR="0029631D" w:rsidRDefault="0029631D" w:rsidP="0029631D">
      <w:pPr>
        <w:spacing w:line="240" w:lineRule="atLeast"/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05</w:t>
      </w:r>
      <w:proofErr w:type="gramEnd"/>
    </w:p>
    <w:p w:rsidR="0029631D" w:rsidRDefault="0029631D" w:rsidP="0029631D">
      <w:pPr>
        <w:pStyle w:val="ListeParagraf"/>
        <w:ind w:firstLine="708"/>
        <w:jc w:val="both"/>
      </w:pPr>
      <w:r>
        <w:t xml:space="preserve">İletişim Bilimleri Bölüm Başkanlığının </w:t>
      </w:r>
      <w:proofErr w:type="gramStart"/>
      <w:r>
        <w:t>28/05/2018</w:t>
      </w:r>
      <w:proofErr w:type="gramEnd"/>
      <w:r>
        <w:t xml:space="preserve"> tarih ve 77519 sayılı yazısına istinaden; 2014131032 </w:t>
      </w:r>
      <w:proofErr w:type="spellStart"/>
      <w:r>
        <w:t>nolu</w:t>
      </w:r>
      <w:proofErr w:type="spellEnd"/>
      <w:r>
        <w:t xml:space="preserve"> öğrencisi Aylin HAN AYDIN ile ilgili Bölüm Kurulu Kararı hakkında görüşüldü.</w:t>
      </w:r>
    </w:p>
    <w:p w:rsidR="0029631D" w:rsidRPr="008E0991" w:rsidRDefault="0029631D" w:rsidP="0029631D">
      <w:pPr>
        <w:spacing w:line="240" w:lineRule="atLeast"/>
        <w:ind w:firstLine="708"/>
        <w:jc w:val="both"/>
        <w:rPr>
          <w:spacing w:val="-4"/>
          <w:sz w:val="24"/>
          <w:szCs w:val="24"/>
        </w:rPr>
      </w:pPr>
      <w:r w:rsidRPr="008E0991">
        <w:rPr>
          <w:sz w:val="24"/>
          <w:szCs w:val="24"/>
        </w:rPr>
        <w:t xml:space="preserve">Fakültemiz İletişim Bilimleri Bölümü 2014131032 </w:t>
      </w:r>
      <w:proofErr w:type="spellStart"/>
      <w:r w:rsidRPr="008E0991">
        <w:rPr>
          <w:sz w:val="24"/>
          <w:szCs w:val="24"/>
        </w:rPr>
        <w:t>nolu</w:t>
      </w:r>
      <w:proofErr w:type="spellEnd"/>
      <w:r w:rsidRPr="008E0991">
        <w:rPr>
          <w:sz w:val="24"/>
          <w:szCs w:val="24"/>
        </w:rPr>
        <w:t xml:space="preserve"> öğrencisi Aylin HAN </w:t>
      </w:r>
      <w:proofErr w:type="spellStart"/>
      <w:r w:rsidRPr="008E0991">
        <w:rPr>
          <w:sz w:val="24"/>
          <w:szCs w:val="24"/>
        </w:rPr>
        <w:t>AYDIN’ın</w:t>
      </w:r>
      <w:proofErr w:type="spellEnd"/>
      <w:r w:rsidRPr="008E09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ders kaydında 1. Sınıf I Yarıyıl ve </w:t>
      </w:r>
      <w:proofErr w:type="gramStart"/>
      <w:r>
        <w:rPr>
          <w:sz w:val="24"/>
          <w:szCs w:val="24"/>
        </w:rPr>
        <w:t>II.yarıyıl</w:t>
      </w:r>
      <w:proofErr w:type="gramEnd"/>
      <w:r>
        <w:rPr>
          <w:sz w:val="24"/>
          <w:szCs w:val="24"/>
        </w:rPr>
        <w:t xml:space="preserve"> ortak ders notları “MU” olarak gözükmekte olup, adı geçen öğrencinin mezun olabilecek durumda olması dikkate alınarak, daha önce bir yükseköğretim kurumundan alarak başarılı olduğu aşağıda kodu-adı ve başarı notu yazılı derslerin </w:t>
      </w:r>
      <w:r w:rsidRPr="008E0991">
        <w:rPr>
          <w:sz w:val="24"/>
          <w:szCs w:val="24"/>
        </w:rPr>
        <w:t>öğrenci</w:t>
      </w:r>
      <w:r>
        <w:rPr>
          <w:sz w:val="24"/>
          <w:szCs w:val="24"/>
        </w:rPr>
        <w:t>nin</w:t>
      </w:r>
      <w:r w:rsidRPr="008E0991">
        <w:rPr>
          <w:sz w:val="24"/>
          <w:szCs w:val="24"/>
        </w:rPr>
        <w:t xml:space="preserve"> bilgi sistemine girilmesi için, Ç.Ü Öğrenci İşleri Daire Başkanlığına arzına, ilgili bölüm başkanlığına ve adı geçen öğrenciye bildirilmesine toplantıya katılanların oy birliği ile karar verildi.</w:t>
      </w:r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Default="0029631D" w:rsidP="0029631D">
      <w:pPr>
        <w:spacing w:line="240" w:lineRule="atLeast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361"/>
        <w:gridCol w:w="2410"/>
        <w:gridCol w:w="2447"/>
      </w:tblGrid>
      <w:tr w:rsidR="0029631D" w:rsidTr="007B0D45">
        <w:tc>
          <w:tcPr>
            <w:tcW w:w="4361" w:type="dxa"/>
          </w:tcPr>
          <w:p w:rsidR="0029631D" w:rsidRPr="005C3009" w:rsidRDefault="0029631D" w:rsidP="007B0D4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3009"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2410" w:type="dxa"/>
          </w:tcPr>
          <w:p w:rsidR="0029631D" w:rsidRPr="005C3009" w:rsidRDefault="0029631D" w:rsidP="007B0D4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C3009">
              <w:rPr>
                <w:b/>
                <w:sz w:val="24"/>
                <w:szCs w:val="24"/>
              </w:rPr>
              <w:t>I.Yarıyıl Başarı Notu</w:t>
            </w:r>
          </w:p>
        </w:tc>
        <w:tc>
          <w:tcPr>
            <w:tcW w:w="2447" w:type="dxa"/>
          </w:tcPr>
          <w:p w:rsidR="0029631D" w:rsidRPr="005C3009" w:rsidRDefault="0029631D" w:rsidP="007B0D4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5C3009">
              <w:rPr>
                <w:b/>
                <w:sz w:val="24"/>
                <w:szCs w:val="24"/>
              </w:rPr>
              <w:t>II.Yarıyıl</w:t>
            </w:r>
            <w:proofErr w:type="gramEnd"/>
            <w:r w:rsidRPr="005C3009">
              <w:rPr>
                <w:b/>
                <w:sz w:val="24"/>
                <w:szCs w:val="24"/>
              </w:rPr>
              <w:t xml:space="preserve"> Başarı Notu</w:t>
            </w:r>
          </w:p>
        </w:tc>
      </w:tr>
      <w:tr w:rsidR="0029631D" w:rsidTr="007B0D45">
        <w:tc>
          <w:tcPr>
            <w:tcW w:w="4361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AIT-101 Atatürk İlkeleri ve </w:t>
            </w:r>
            <w:proofErr w:type="spellStart"/>
            <w:r>
              <w:rPr>
                <w:sz w:val="24"/>
                <w:szCs w:val="24"/>
              </w:rPr>
              <w:t>İnkilap</w:t>
            </w:r>
            <w:proofErr w:type="spellEnd"/>
            <w:r>
              <w:rPr>
                <w:sz w:val="24"/>
                <w:szCs w:val="24"/>
              </w:rPr>
              <w:t xml:space="preserve"> Tarihi</w:t>
            </w:r>
          </w:p>
        </w:tc>
        <w:tc>
          <w:tcPr>
            <w:tcW w:w="2410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  <w:tc>
          <w:tcPr>
            <w:tcW w:w="2447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631D" w:rsidTr="007B0D45">
        <w:tc>
          <w:tcPr>
            <w:tcW w:w="4361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AIT-102 Atatürk İlkeleri ve </w:t>
            </w:r>
            <w:proofErr w:type="spellStart"/>
            <w:r>
              <w:rPr>
                <w:sz w:val="24"/>
                <w:szCs w:val="24"/>
              </w:rPr>
              <w:t>İnkilap</w:t>
            </w:r>
            <w:proofErr w:type="spellEnd"/>
            <w:r>
              <w:rPr>
                <w:sz w:val="24"/>
                <w:szCs w:val="24"/>
              </w:rPr>
              <w:t xml:space="preserve"> Tarihi</w:t>
            </w:r>
          </w:p>
        </w:tc>
        <w:tc>
          <w:tcPr>
            <w:tcW w:w="2410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</w:tr>
      <w:tr w:rsidR="0029631D" w:rsidTr="007B0D45">
        <w:tc>
          <w:tcPr>
            <w:tcW w:w="4361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ING-101 İngilizce </w:t>
            </w:r>
          </w:p>
        </w:tc>
        <w:tc>
          <w:tcPr>
            <w:tcW w:w="2410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  <w:tc>
          <w:tcPr>
            <w:tcW w:w="2447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631D" w:rsidTr="007B0D45">
        <w:tc>
          <w:tcPr>
            <w:tcW w:w="4361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ING-102 İngilizce </w:t>
            </w:r>
          </w:p>
        </w:tc>
        <w:tc>
          <w:tcPr>
            <w:tcW w:w="2410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</w:tr>
      <w:tr w:rsidR="0029631D" w:rsidTr="007B0D45">
        <w:tc>
          <w:tcPr>
            <w:tcW w:w="4361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TD-101 Türk Dili</w:t>
            </w:r>
          </w:p>
        </w:tc>
        <w:tc>
          <w:tcPr>
            <w:tcW w:w="2410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  <w:tc>
          <w:tcPr>
            <w:tcW w:w="2447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631D" w:rsidTr="007B0D45">
        <w:tc>
          <w:tcPr>
            <w:tcW w:w="4361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TD-102 Türk Dili</w:t>
            </w:r>
          </w:p>
        </w:tc>
        <w:tc>
          <w:tcPr>
            <w:tcW w:w="2410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29631D" w:rsidRDefault="0029631D" w:rsidP="007B0D4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</w:tr>
    </w:tbl>
    <w:p w:rsidR="0029631D" w:rsidRPr="008E0991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Pr="008E0991" w:rsidRDefault="0029631D" w:rsidP="0029631D">
      <w:pPr>
        <w:spacing w:line="240" w:lineRule="atLeast"/>
        <w:jc w:val="both"/>
        <w:rPr>
          <w:sz w:val="24"/>
          <w:szCs w:val="24"/>
        </w:rPr>
      </w:pPr>
    </w:p>
    <w:p w:rsidR="0029631D" w:rsidRDefault="0029631D" w:rsidP="0029631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06</w:t>
      </w:r>
      <w:proofErr w:type="gramEnd"/>
    </w:p>
    <w:p w:rsidR="0029631D" w:rsidRDefault="0029631D" w:rsidP="0029631D">
      <w:pPr>
        <w:jc w:val="both"/>
        <w:rPr>
          <w:sz w:val="24"/>
          <w:szCs w:val="24"/>
        </w:rPr>
      </w:pPr>
    </w:p>
    <w:p w:rsidR="0029631D" w:rsidRPr="009F5D69" w:rsidRDefault="0029631D" w:rsidP="0029631D">
      <w:pPr>
        <w:ind w:firstLine="708"/>
        <w:jc w:val="both"/>
        <w:rPr>
          <w:sz w:val="24"/>
          <w:szCs w:val="24"/>
        </w:rPr>
      </w:pPr>
      <w:r w:rsidRPr="009F5D69">
        <w:rPr>
          <w:sz w:val="24"/>
          <w:szCs w:val="24"/>
        </w:rPr>
        <w:t xml:space="preserve">İletişim Bilimleri Bölüm Başkanlığının 30/05/2018 tarih ve 78462 sayılı yazısına istinaden; </w:t>
      </w:r>
      <w:proofErr w:type="spellStart"/>
      <w:proofErr w:type="gramStart"/>
      <w:r w:rsidRPr="009F5D69">
        <w:rPr>
          <w:sz w:val="24"/>
          <w:szCs w:val="24"/>
        </w:rPr>
        <w:t>Öğr</w:t>
      </w:r>
      <w:proofErr w:type="spellEnd"/>
      <w:r w:rsidRPr="009F5D69">
        <w:rPr>
          <w:sz w:val="24"/>
          <w:szCs w:val="24"/>
        </w:rPr>
        <w:t>.Gör</w:t>
      </w:r>
      <w:proofErr w:type="gramEnd"/>
      <w:r w:rsidRPr="009F5D69">
        <w:rPr>
          <w:sz w:val="24"/>
          <w:szCs w:val="24"/>
        </w:rPr>
        <w:t xml:space="preserve">.Fırat </w:t>
      </w:r>
      <w:proofErr w:type="spellStart"/>
      <w:r w:rsidRPr="009F5D69">
        <w:rPr>
          <w:sz w:val="24"/>
          <w:szCs w:val="24"/>
        </w:rPr>
        <w:t>BERKSUN’un</w:t>
      </w:r>
      <w:proofErr w:type="spellEnd"/>
      <w:r w:rsidRPr="009F5D69">
        <w:rPr>
          <w:sz w:val="24"/>
          <w:szCs w:val="24"/>
        </w:rPr>
        <w:t xml:space="preserve"> not düzeltme talebine ilişkin dilekçesi  hakkında görüşüldü.</w:t>
      </w:r>
    </w:p>
    <w:p w:rsidR="0029631D" w:rsidRDefault="0029631D" w:rsidP="0029631D">
      <w:pPr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2014131040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Nuriye </w:t>
      </w:r>
      <w:proofErr w:type="spellStart"/>
      <w:r>
        <w:rPr>
          <w:sz w:val="24"/>
          <w:szCs w:val="24"/>
        </w:rPr>
        <w:t>KILIÇ’ın</w:t>
      </w:r>
      <w:proofErr w:type="spellEnd"/>
      <w:r>
        <w:rPr>
          <w:sz w:val="24"/>
          <w:szCs w:val="24"/>
        </w:rPr>
        <w:t xml:space="preserve">, ILT-410 Staj Değerlendirme dersi Yıl Sonu Sınavı-Final </w:t>
      </w:r>
      <w:proofErr w:type="gramStart"/>
      <w:r>
        <w:rPr>
          <w:sz w:val="24"/>
          <w:szCs w:val="24"/>
        </w:rPr>
        <w:t>notu  sehven</w:t>
      </w:r>
      <w:proofErr w:type="gramEnd"/>
      <w:r>
        <w:rPr>
          <w:sz w:val="24"/>
          <w:szCs w:val="24"/>
        </w:rPr>
        <w:t xml:space="preserve"> yanlış girilmiş olup, aşağıda yazılı notların öğrencinin bilgi sistemine girilmesine, gereği için Öğrenci İşleri Daire Başkanlığı’na arzına toplantıya katılanların oy birliği ile karar verildi.</w:t>
      </w:r>
    </w:p>
    <w:p w:rsidR="0029631D" w:rsidRDefault="0029631D" w:rsidP="0029631D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1984"/>
        <w:gridCol w:w="1560"/>
        <w:gridCol w:w="1842"/>
      </w:tblGrid>
      <w:tr w:rsidR="0029631D" w:rsidRPr="009F5D69" w:rsidTr="007B0D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rPr>
                <w:rFonts w:eastAsia="Times New Roman"/>
                <w:b/>
                <w:sz w:val="24"/>
                <w:szCs w:val="24"/>
              </w:rPr>
            </w:pPr>
            <w:r w:rsidRPr="009F5D69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rPr>
                <w:rFonts w:eastAsia="Times New Roman"/>
                <w:b/>
                <w:sz w:val="24"/>
                <w:szCs w:val="24"/>
              </w:rPr>
            </w:pPr>
            <w:r w:rsidRPr="009F5D69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rPr>
                <w:rFonts w:eastAsia="Times New Roman"/>
                <w:b/>
                <w:sz w:val="24"/>
                <w:szCs w:val="24"/>
              </w:rPr>
            </w:pPr>
            <w:r w:rsidRPr="009F5D69">
              <w:rPr>
                <w:b/>
                <w:sz w:val="24"/>
                <w:szCs w:val="24"/>
              </w:rPr>
              <w:t>Sehven Girilen Not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rPr>
                <w:rFonts w:eastAsia="Times New Roman"/>
                <w:b/>
                <w:sz w:val="24"/>
                <w:szCs w:val="24"/>
              </w:rPr>
            </w:pPr>
            <w:r w:rsidRPr="009F5D69">
              <w:rPr>
                <w:b/>
                <w:sz w:val="24"/>
                <w:szCs w:val="24"/>
              </w:rPr>
              <w:t>Düzeltilen Not</w:t>
            </w:r>
          </w:p>
        </w:tc>
      </w:tr>
      <w:tr w:rsidR="0029631D" w:rsidRPr="009F5D69" w:rsidTr="007B0D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rPr>
                <w:rFonts w:eastAsia="Times New Roman"/>
                <w:sz w:val="24"/>
                <w:szCs w:val="24"/>
              </w:rPr>
            </w:pPr>
            <w:proofErr w:type="gramStart"/>
            <w:r w:rsidRPr="009F5D69">
              <w:rPr>
                <w:sz w:val="24"/>
                <w:szCs w:val="24"/>
              </w:rPr>
              <w:t>2014131040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rPr>
                <w:rFonts w:eastAsia="Times New Roman"/>
                <w:sz w:val="24"/>
                <w:szCs w:val="24"/>
              </w:rPr>
            </w:pPr>
            <w:r w:rsidRPr="009F5D69">
              <w:rPr>
                <w:sz w:val="24"/>
                <w:szCs w:val="24"/>
              </w:rPr>
              <w:t>Nuriye KILIÇ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jc w:val="center"/>
              <w:rPr>
                <w:rFonts w:eastAsia="Times New Roman"/>
                <w:sz w:val="24"/>
                <w:szCs w:val="24"/>
              </w:rPr>
            </w:pPr>
            <w:r w:rsidRPr="009F5D69"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1D" w:rsidRPr="009F5D69" w:rsidRDefault="0029631D" w:rsidP="007B0D45">
            <w:pPr>
              <w:pStyle w:val="KonuBal"/>
              <w:jc w:val="center"/>
              <w:rPr>
                <w:rFonts w:eastAsia="Times New Roman"/>
                <w:sz w:val="24"/>
                <w:szCs w:val="24"/>
              </w:rPr>
            </w:pPr>
            <w:r w:rsidRPr="009F5D69">
              <w:rPr>
                <w:sz w:val="24"/>
                <w:szCs w:val="24"/>
              </w:rPr>
              <w:t>90</w:t>
            </w:r>
          </w:p>
        </w:tc>
      </w:tr>
    </w:tbl>
    <w:p w:rsidR="0029631D" w:rsidRDefault="0029631D" w:rsidP="0029631D">
      <w:pPr>
        <w:ind w:firstLine="708"/>
        <w:jc w:val="both"/>
        <w:rPr>
          <w:sz w:val="24"/>
          <w:szCs w:val="24"/>
        </w:rPr>
      </w:pPr>
    </w:p>
    <w:p w:rsidR="0029631D" w:rsidRDefault="0029631D" w:rsidP="0029631D">
      <w:pPr>
        <w:ind w:firstLine="708"/>
        <w:jc w:val="both"/>
        <w:rPr>
          <w:sz w:val="24"/>
          <w:szCs w:val="24"/>
        </w:rPr>
      </w:pPr>
    </w:p>
    <w:p w:rsidR="0029631D" w:rsidRDefault="0029631D"/>
    <w:sectPr w:rsidR="0029631D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31D"/>
    <w:rsid w:val="000B3EB1"/>
    <w:rsid w:val="000D0A62"/>
    <w:rsid w:val="00207820"/>
    <w:rsid w:val="00270293"/>
    <w:rsid w:val="0029631D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963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29631D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29631D"/>
    <w:pPr>
      <w:spacing w:before="100" w:beforeAutospacing="1" w:after="100" w:afterAutospacing="1"/>
    </w:pPr>
  </w:style>
  <w:style w:type="character" w:customStyle="1" w:styleId="KonuBalChar1">
    <w:name w:val="Konu Başlığı Char1"/>
    <w:basedOn w:val="VarsaylanParagrafYazTipi"/>
    <w:link w:val="KonuBal"/>
    <w:uiPriority w:val="10"/>
    <w:rsid w:val="00296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2963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oKlavuzu">
    <w:name w:val="Table Grid"/>
    <w:basedOn w:val="NormalTablo"/>
    <w:uiPriority w:val="59"/>
    <w:rsid w:val="0029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2018-11-23T08:38:00Z</dcterms:created>
  <dcterms:modified xsi:type="dcterms:W3CDTF">2018-11-23T08:40:00Z</dcterms:modified>
</cp:coreProperties>
</file>